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800000"/>
          <w:sz w:val="36"/>
          <w:szCs w:val="20"/>
          <w:lang w:eastAsia="fr-FR"/>
        </w:rPr>
        <w:t xml:space="preserve">Abkommen über die Rechtsstellung der Flüchtlinge </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800000"/>
          <w:sz w:val="27"/>
          <w:szCs w:val="20"/>
          <w:lang w:eastAsia="fr-FR"/>
        </w:rPr>
        <w:t>22. April 1954 (Volltext)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Entrée en vigueur : le 22 avril 1954, conformément aux dispositions de l'article 43</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verkündet mit Gesetz vom 01.09.1953 (BGB. II S. 559), in Kraft getreten am 22.04.1954 gemäß Bekanntmachung des Bundesministers des Auswärtigen vom 25.04.1954 (BGB 1. II S. 619)</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Präambel</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hohen vertragschließenden Teile,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in der Erwägung, dass die Satzung der Vereinten Nationen und die am 10. Dezember 1948 von der Generalversammlung angenommene Allgemeine Erklärung der Menschenrechte den Grundsatz bestätigt haben, dass die Menschen ohne Unterschied die Menschenrechte und Grundfreiheiten genießen sollen,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in der Erwägung, dass die Organisation der Vereinten Nationen wiederholt die tiefe</w:t>
      </w:r>
      <w:r w:rsidRPr="0096283F">
        <w:rPr>
          <w:rFonts w:ascii="Times" w:hAnsi="Times" w:cs="Times New Roman"/>
          <w:sz w:val="20"/>
          <w:szCs w:val="20"/>
          <w:lang w:eastAsia="fr-FR"/>
        </w:rPr>
        <w:br/>
        <w:t>Verantwortung zum Ausdruck gebracht hat, die sie für die Flüchtlinge empfindet, und sich bemüht hat, diesen in möglichst großem Umfange die Ausübung der Menschenrechte und der Grundfreiheiten zu sichern,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in der Erwägung, dass es wünschenswert ist, frühere internationale Vereinbarungen über die Rechtsstellung der Flüchtlinge zu revidieren und zusammenzufassen und den Anwendungsbereich dieser Regelungen sowie den dadurch gewährleisteten Schutz durch eine neue Vereinbarung zu erweitern,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in der Erwägung, dass sich aus der Gewährung des Asylrechts nicht zumutbare schwere</w:t>
      </w:r>
      <w:r w:rsidRPr="0096283F">
        <w:rPr>
          <w:rFonts w:ascii="Times" w:hAnsi="Times" w:cs="Times New Roman"/>
          <w:sz w:val="20"/>
          <w:szCs w:val="20"/>
          <w:lang w:eastAsia="fr-FR"/>
        </w:rPr>
        <w:br/>
        <w:t>Belastungen für einzelne Länder ergeben können und dass eine befriedigende Lösung des Problems, dessen internationalen Umfang und Charakter die Organisation der Vereinten Nationen anerkannt hat, ohne international Zusammenarbeit unter diesen Umständen nicht erreicht werden kann,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in dem Wunsche, dass alle Staaten in Anerkennung des sozialen und humanitären Charakters des Flüchtlingsproblems alles in ihrer Macht Stehende tun, um zu vermeiden, dass dieses Problem zwischenstaatliche Spannungen verursacht,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in Anerkenntnis dessen, dass dem Hohen Kommissar der Vereinten Nationen für Flüchtlinge die Aufgabe obliegt, die Durchführung der internationalen Abkommen zum Schutz der Flüchtlinge zu überwachen, und dass eine wirksame Koordinierung der zur Lösung dieses Problems getroffenen Maßnahmen von der Zusammenarbeit der Staaten mit dem Hohem Kommissar abhängen wird,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haben Folgendes vereinbart:</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Kapitel I -- Allgemeine Bestimmungen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 -- Definition des Begriffs “Flüchtling”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 Im Sinne dieses Abkommens findet der Ausdruck “Flüchtling” auf jede Person Anwendung: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 Die in Anwendung der Vereinbarungen vom 12. Mai 1926 und 30. Juni 1928 oder in</w:t>
      </w:r>
      <w:r w:rsidRPr="0096283F">
        <w:rPr>
          <w:rFonts w:ascii="Times" w:hAnsi="Times" w:cs="Times New Roman"/>
          <w:sz w:val="20"/>
          <w:szCs w:val="20"/>
          <w:lang w:eastAsia="fr-FR"/>
        </w:rPr>
        <w:br/>
        <w:t>Anwendung der Abkommen vom 28. Oktober 1933 und 10. Februar 1938 und des Protokolls vom 14. September 1939 oder in Anwendung der Verfassung der Internationalen Flüchtlingsorganisation als Flüchtling gilt. Die von der internationalen Flüchtlingsorganisation während der Dauer ihrer Tätigkeit getroffenen Entscheidungen darüber, dass jemand nicht als Flüchtling im Sinne ihres Statuts anzusehen ist, stehen dem Umstand nicht entgegen, dass die Flüchtlingseigenschaft Personen zuerkannt wird, die die Voraussetzungen der Ziffer 2 dieses Artikels erfüllen;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 die infolge von Ereignissen, die vor dem 1. Januar 1951 eingetreten sind, und aus der begründeten Furcht vor Verfolgung wegen ihrer Rasse, Religion, Nationalität, Zugehörigkeit zu einer bestimmten sozialen Gruppe oder wegen ihrer politischen Überzeugung sich außerhalb des Landes befindet, dessen Staatsangehörigkeit sie besitzt, und den Schutz dieses Landes nicht in Anspruch nehmen kann oder wegen dieser</w:t>
      </w:r>
      <w:r w:rsidRPr="0096283F">
        <w:rPr>
          <w:rFonts w:ascii="Times" w:hAnsi="Times" w:cs="Times New Roman"/>
          <w:sz w:val="20"/>
          <w:szCs w:val="20"/>
          <w:lang w:eastAsia="fr-FR"/>
        </w:rPr>
        <w:br/>
        <w:t>Befürchtungen nicht in Anspruch nehmen will; oder die sich als staatenlose infolgesolcher Ereignisse außerhalb des Landes befindet, in welchem sie ihren gewöhnlichen Aufenthalt hatte, und nicht dorthin zurückkehren kann oder wegen der erwähnten Befürchtungen nicht dorthin zurückkehren will. Für den Fall, dass eine Person mehr als eine Staatsangehörigkeit hat, bezieht sich der Ausdruck “das Land, dessen Staatsangehörigke it sie besitzt,” auf jedes der Länder, dessen Staatsangehörigkeit diese Person hat. Als des Schutzes des Landes, dessen Staatsangehörigkeit sie hat, beraubt, gilt nicht eine Person, die ohne einen stichhaltigen, auf eine begründete Befürchtung gestützten Grund den Schutz eines der Länder nicht in Anspruch genommen hat, deren Staatsangehörigkeit sie besitzt.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B.1 ) Im Sinne dieses Abkommens können die im Artikel 1 Abschnitt A enthaltenen Worte “Ereignisse, die vor dem 1. Januar 1951 eingetreten sind,” in dem Sinne verstanden werden, dass es sich entweder um</w:t>
      </w:r>
      <w:r w:rsidRPr="0096283F">
        <w:rPr>
          <w:rFonts w:ascii="Times" w:hAnsi="Times" w:cs="Times New Roman"/>
          <w:sz w:val="20"/>
          <w:szCs w:val="20"/>
          <w:lang w:eastAsia="fr-FR"/>
        </w:rPr>
        <w:br/>
        <w:t>a) “Ereignisse, die vor dem 1. Januar 1951 in Europa eingetreten sind” – oder</w:t>
      </w:r>
      <w:r w:rsidRPr="0096283F">
        <w:rPr>
          <w:rFonts w:ascii="Times" w:hAnsi="Times" w:cs="Times New Roman"/>
          <w:sz w:val="20"/>
          <w:szCs w:val="20"/>
          <w:lang w:eastAsia="fr-FR"/>
        </w:rPr>
        <w:br/>
        <w:t>b)“Ereignisse, die vor dem 1. Januar 1951 in Europa oder anderswo eingetreten sind”, handelt. Jeder vertragschließende Staat wird zugleich mit der Unterzeichnung, der Ratifikation oder dem Beitritt eine Erklärung abgeben, welche Bedeutung er diesem Ausdruck vom Standpunkt der von ihm aufgrund dieses Abkommens übernommenen</w:t>
      </w:r>
      <w:r w:rsidRPr="0096283F">
        <w:rPr>
          <w:rFonts w:ascii="Times" w:hAnsi="Times" w:cs="Times New Roman"/>
          <w:sz w:val="20"/>
          <w:szCs w:val="20"/>
          <w:lang w:eastAsia="fr-FR"/>
        </w:rPr>
        <w:br/>
        <w:t>Verpflichtung zu geben beabsichtigt.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 Jeder vertragschließende Staat, der die Formulierung zu a) angenommen hat, kann</w:t>
      </w:r>
      <w:r w:rsidRPr="0096283F">
        <w:rPr>
          <w:rFonts w:ascii="Times" w:hAnsi="Times" w:cs="Times New Roman"/>
          <w:sz w:val="20"/>
          <w:szCs w:val="20"/>
          <w:lang w:eastAsia="fr-FR"/>
        </w:rPr>
        <w:br/>
        <w:t>jederzeit durch eine an den Generalsekretär der Vereinten Nationen gerichtete Notifikation seine Verpflichtungen durch Annahme der Formulierung b) erweitern.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C. Eine Person, auf die die Bestimmungen des Absatzes A zutrifft, fällt nicht mehr unter dieses Abkommen :</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 wenn sie sich freiwillig erneut dem Schutz des Landes, dessen Staatsangehörigkeit sie besitzt, unterstellt; oder</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 wenn sie nach dem Verlust ihrer Staatsangehörigkeit diese freiwillig wiedererlangt hat; oder</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 wenn sie eine neue Staatsangehörigkeit erworben hat und den Schutz des Landes, dessen Staatsangehörigkeit sie erworben hat, genießt; oder</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4 ) wenn sie freiwillig in das Land, das sie aus Furcht vor Verfolgung verlassen hat oder außerhalb dessen sie sich befindet, zurückgekehrt ist und sich dort niedergelassen hat; oder</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5 ) wenn sie nach Wegfall der Umstände, aufgrund derer sie als Flüchtling anerkannt</w:t>
      </w:r>
      <w:r w:rsidRPr="0096283F">
        <w:rPr>
          <w:rFonts w:ascii="Times" w:hAnsi="Times" w:cs="Times New Roman"/>
          <w:sz w:val="20"/>
          <w:szCs w:val="20"/>
          <w:lang w:eastAsia="fr-FR"/>
        </w:rPr>
        <w:br/>
        <w:t>worden ist, es nicht mehr ablehnen kann, den Schutz des Landes in Anspruch zu nehmen, dessen Staatsangehörigkeit sie besitzt. Hierbei wird jedoch unterstellt, dass die Bestimmung dieser Ziffer auf keinen Flüchtling im Sinne der Ziffer 1 des Abschnittes A dieses Artikels Anwendung findet, der sich auf zwingende, auf früheren Verfolgungen beruhende Gründe berufen kann, um die In anspruchnahme des Schutzes des Landes</w:t>
      </w:r>
      <w:r w:rsidRPr="0096283F">
        <w:rPr>
          <w:rFonts w:ascii="Times" w:hAnsi="Times" w:cs="Times New Roman"/>
          <w:sz w:val="20"/>
          <w:szCs w:val="20"/>
          <w:lang w:eastAsia="fr-FR"/>
        </w:rPr>
        <w:br/>
        <w:t>abzulehnen, dessen Staatsangehörigkeit sie besitzt;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6 ) wenn es sich um eine Person handelt, die keine Staatsangehörigkeit besitzt, falls sie nach Wegfall der Umstände, aufgrund derer sie als Flüchtling anerkannt worden ist, in der</w:t>
      </w:r>
      <w:r w:rsidRPr="0096283F">
        <w:rPr>
          <w:rFonts w:ascii="Times" w:hAnsi="Times" w:cs="Times New Roman"/>
          <w:sz w:val="20"/>
          <w:szCs w:val="20"/>
          <w:lang w:eastAsia="fr-FR"/>
        </w:rPr>
        <w:br/>
        <w:t>Lage ist, in das Land zurückzukehren, in dem sie ihren gewöhnlichen Wohnsitz hat. Dabei wird jedoch unterstellt, dass die Bestimmung dieser Ziffer auf keinen Flüchtling im Sinne der Ziffer 1 des Abschnittes A dieses Artikels Anwendung findet, der sich auf zwingende, auf früheren Verfolgungen beruhende Gründe berufen kann, um die Rückkehr in das Land abzulehnen, in dem er seinen gewöhnlichen Aufenthalt hatte.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 Dieses Abkommen findet keine Anwendung auf Personen, die zurzeit den Schutz oder</w:t>
      </w:r>
      <w:r w:rsidRPr="0096283F">
        <w:rPr>
          <w:rFonts w:ascii="Times" w:hAnsi="Times" w:cs="Times New Roman"/>
          <w:sz w:val="20"/>
          <w:szCs w:val="20"/>
          <w:lang w:eastAsia="fr-FR"/>
        </w:rPr>
        <w:br/>
        <w:t>Beistand einer Organisation oder einer Institution der Vereinten Nationen mit Ausnahme des Hohen Kommissars der Vereinten Nationen für Flüchtlinge genießen. Ist dieser Schutz oder diese Unterstützung aus irgendeinem Grunde weggefallen, ohne dass das Schicksal dieser Person endgültig gemäß den hierauf bezüglichen Entschließungen der Generalversammlung der Vereinten Nationen geregelt worden ist, so fallen diese Personen ipso facto unter die Bestimmungen dieses Abkommens.</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E. Dieses Abkommen findet keine Anwendung auf eine Person, die von den zuständigen</w:t>
      </w:r>
      <w:r w:rsidRPr="0096283F">
        <w:rPr>
          <w:rFonts w:ascii="Times" w:hAnsi="Times" w:cs="Times New Roman"/>
          <w:sz w:val="20"/>
          <w:szCs w:val="20"/>
          <w:lang w:eastAsia="fr-FR"/>
        </w:rPr>
        <w:br/>
        <w:t>Behörden des Landes, in dem sie ihren Aufenthalt genommen hat, als eine Person anerkannt wird, welche die Rechte und Pflichten hat, die mit dem Besitz der Staatsangehörigkeit dieses Landes verknüpft sind.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F. Die Bestimmungen dieses Abkommens finden keine Anwendung auf Personen, in Bezug auf die aus schwer wiegenden Gründen die Annahme gerechtfertigt ist: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 ) dass sie ein Verbrechen gegen den Frieden, ein Kriegsverbrechen oder ein Verbrechen gegen die Menschlichkeit im Sinne der internationalen Vertragswerke begangen haben, die ausgearbeitet worden sind, um Bestimmungen bezüglich dieser Verbrechen zu treffen;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b ) dass sie ein schweres nichtpolitisches Verbrechen außerhalb des Aufnahmelandes</w:t>
      </w:r>
      <w:r w:rsidRPr="0096283F">
        <w:rPr>
          <w:rFonts w:ascii="Times" w:hAnsi="Times" w:cs="Times New Roman"/>
          <w:sz w:val="20"/>
          <w:szCs w:val="20"/>
          <w:lang w:eastAsia="fr-FR"/>
        </w:rPr>
        <w:br/>
        <w:t>begangen haben, bevor sie dort als Flüchtling aufgenommen wurden;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c ) dass sie sich Handlungen zuschulden kommen ließen, die den Zielen und Grundsätzen der Vereinten Nationen zuwiderlaufen.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 -- Allgemeine Verpflichtungen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Jeder Flüchtling hat gegenüber dem Land, in dem er sich befindet, Pflichten, zu denen insbesondere der Verpflichtung gehört, die Gesetze und sonstigen Rechtsvorschriften sowie die zur Aufrechterhaltung der öffentlichen Ordnung getroffenen Maßnahmen zu beachten.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 -- Verbot unterschiedlicher Behandlung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die Bestimmungen dieses Abkommens auf Flüchtlinge ohne unterschiedliche Behandlung aus Gründen der Rasse, der Religion oder des Herkunftslandes anwenden.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4. -- Religion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den in ihrem Gebiet befindlichen Flüchtlingen in Bezug auf die Freiheit der Religionsausübung und die Freiheit des Religionsunterrichts ihrer Kinder eine mindestens ebenso günstige Behandlung wie ihren eigenen Staatsangehörigen gewähren.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5. -- Unabhängig von diesem Abkommen gewährte Rechte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Rechte und Vergünstigungen, die unabhängig von diesem Abkommen den Flüchtlingen</w:t>
      </w:r>
      <w:r w:rsidRPr="0096283F">
        <w:rPr>
          <w:rFonts w:ascii="Times" w:hAnsi="Times" w:cs="Times New Roman"/>
          <w:sz w:val="20"/>
          <w:szCs w:val="20"/>
          <w:lang w:eastAsia="fr-FR"/>
        </w:rPr>
        <w:br/>
        <w:t>gewährt werden, bleiben von den Bestimmungen dieses Abkommens unberührt.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6. -- Der Ausdruck “unter den gleichen Umständen”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Im Sinne dieses Abkommens ist der Ausdruck “unter den gleichen Umständen” dahingehend zu verstehen, dass die betreffende Person alle Bedingungen erfüllen muss (einschließlich derjenigen, die sich auf die Dauer und die Bedingungen des vorübergehenden oder des dauernden Aufenthalts beziehen), die sie erfüllen müsste, wenn sie nicht Flüchtling wäre, um das in Betracht kommende Recht in Anspruch zu nehmen, mit Ausnahme der Bedingungen, die ihrer Natur nach ein Flüchtling nicht erfüllen kann.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7. -- Befreiung von der Gegenseitigkeit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Vorbehaltlich der in diesem Abkommen vorgesehenen günstigeren Bestimmungen wird jeder vertragschließende Staat den Flüchtlingen die Behandlung gewähren, die er Ausländern im Allgemeinen gewährt.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Nach dreijährigem Aufenthalt werden alle Flüchtlinge in dem Gebiet der</w:t>
      </w:r>
      <w:r w:rsidRPr="0096283F">
        <w:rPr>
          <w:rFonts w:ascii="Times" w:hAnsi="Times" w:cs="Times New Roman"/>
          <w:sz w:val="20"/>
          <w:szCs w:val="20"/>
          <w:lang w:eastAsia="fr-FR"/>
        </w:rPr>
        <w:br/>
        <w:t>vertragschließenden Staaten Befreiung von dem Erfordernis der gesetzlichen Gegenseitigkeit genießen.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Jeder vertragschließende Staat wird den Flüchtlingen weiterhin die Rechte und</w:t>
      </w:r>
      <w:r w:rsidRPr="0096283F">
        <w:rPr>
          <w:rFonts w:ascii="Times" w:hAnsi="Times" w:cs="Times New Roman"/>
          <w:sz w:val="20"/>
          <w:szCs w:val="20"/>
          <w:lang w:eastAsia="fr-FR"/>
        </w:rPr>
        <w:br/>
        <w:t>Vergünstigungen gewähren, auf die sie auch bei fehlender Gegenseitigkeit beim InKraft-Treten dieses Abkommens für diesen Staat bereits Anspruch hatten.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4. Die vertragschließenden Staaten werden die Möglichkeit wohlwollend in Erwägung</w:t>
      </w:r>
      <w:r w:rsidRPr="0096283F">
        <w:rPr>
          <w:rFonts w:ascii="Times" w:hAnsi="Times" w:cs="Times New Roman"/>
          <w:sz w:val="20"/>
          <w:szCs w:val="20"/>
          <w:lang w:eastAsia="fr-FR"/>
        </w:rPr>
        <w:br/>
        <w:t>ziehen, bei fehlender Gegenseitigkeit den Flüchtlingen Rechte und Vergünstigungen außer denen, auf die sie nach Ziffer 2 und 3 Anspruch haben, sowie Befreiung von dem Erfordernis der Gegenseitigkeit den Flüchtlingen zu gewähren, welche die Bedingungen von Ziffer 2 und 3 nicht erfüllen.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5. Die Bestimmungen der Ziffern 2 und 3 finden nicht nur auf die in den Artikeln 13, 18, 19, 21 und 22 dieses Abkommens genannten Rechte und Vergünstigungen Anwendung, sondern auch auf die in diesem Abkommen nicht vorgesehenen Rechte und Vergünstigungen.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8. -- Befreiung von außergewöhnlichen Maßnahmen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Außergewöhnliche Maßnahmen, die gegen die Person, das Eigentum oder die Interessen der Staatsangehörigen eines bestimmten Staatesergriffen werden können, werden von den vertragschließenden Staaten auf einen Flüchtling, der formell ein Staatsangehöriger dieses Staates ist, allein wegen seiner Staatsangehörigkeit nicht angewendet. Die vertragschließenden Staaten, die nach dem bei ihnen geltenden Recht den in diesem Artikel aufgestellten allgemeinen Grundsatz nicht anwenden können, werden in geeigneten Fällen Befreiung zugunsten solcher Flüchtlinge gewähren.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9. -- Vorläufige Maßnahmen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Keine der Bestimmungen dieses Abkommens hindert einen vertragschließenden Staat in</w:t>
      </w:r>
      <w:r w:rsidRPr="0096283F">
        <w:rPr>
          <w:rFonts w:ascii="Times" w:hAnsi="Times" w:cs="Times New Roman"/>
          <w:sz w:val="20"/>
          <w:szCs w:val="20"/>
          <w:lang w:eastAsia="fr-FR"/>
        </w:rPr>
        <w:br/>
        <w:t>Kriegszeiten oder bei Vorliegen sonstiger schwer wiegender und außergewöhnlicher Umstände daran, gegen eine bestimmte Person vorläufig die Maßnahmen zu ergreifen, die dieser Staat für seine Sicherheit für erforderlich hält, bis dieser vertragschließende Staat eine Entscheidung darüber getroffen hat, ob diese Person tatsächlich ein Flüchtling ist und die Aufrechterhaltung dieser Maßnahmen im vorliegenden Falle im Interesse der Sicherheit des Staates notwendig ist.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10. -- Fortdauer des Aufenthalts</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Ist ein Flüchtling während des Zweiten Weltkrieges zwangsverschickt und in das Gebieteines der Vertragsstaaten verbracht worden und hält er sich dort auf, so wird die Dauer dieses Zwangsaufenthaltes als rechtmäßiger Aufenthalt in diesem Gebiet gelten.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Ist ein Flüchtling während des Zweiten Weltkrieges aus dem Gebiet eines Vertragsstaates zwangsverschickt worden und vor In-Kraft-Treten dieses Abkommens dorthin zurückgekehrt, um dort seinen dauernden Aufenthalt zu nehmen, so wird die Zeit vor und nach dieser Zwangsverschickung für alle Zwecke, für die ein ununterbrochener Aufenthalt erforderlich ist, als ein ununterbrochener Aufenthalt gelten.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11. -- Geflüchtete Seeleute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Wollend in Erwägung ziehen, diesen Flüchtlingen die Genehmigung zur Niederlassung in seinem Gebiet zu erteilen und ihnen Reiseausweise auszustellen oder ihnen vorläufig den Aufenthalt in seinem Gebiet zu gestatten, insbesondere um ihre Niederlassung in einem anderen Land zu erleichtern.</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Kapitel II -- Rechtsstellung</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12. -- Personalstatut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Das Personalstatut jedes Flüchtlings bestimmtsich nach dem Recht des Landes seines Wohnsitzes oder, in Ermangelung eines Wohnsitzes, nach dem Recht seines Aufenthaltslandes. .</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von einem Flüchtling vorher erworbenen und sich aus seinem Personalstatut</w:t>
      </w:r>
      <w:r w:rsidRPr="0096283F">
        <w:rPr>
          <w:rFonts w:ascii="Times" w:hAnsi="Times" w:cs="Times New Roman"/>
          <w:sz w:val="20"/>
          <w:szCs w:val="20"/>
          <w:lang w:eastAsia="fr-FR"/>
        </w:rPr>
        <w:br/>
        <w:t>ergebenden Rechte, insbesondere die aus der Eheschließung, werden von jedem vertragschließenden Staat geachtet, gegebenenfalls vorbehaltlich der Formalitäten, die nach dem in diesem Staat geltenden Recht vorgesehen sind. Hierbei wird jedochunterstellt, dass das betreffende Recht zu demjenigen gehört, das nach den Gesetzen dieses Staates anerkannt worden wäre, wenn die in Betracht kommende Person kein Flüchtling geworden wäre.</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13. -- Bewegliches und unbewegliches Eigentum</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jedem Flüchtling hinsichtlich des Erwerbs von</w:t>
      </w:r>
      <w:r w:rsidRPr="0096283F">
        <w:rPr>
          <w:rFonts w:ascii="Times" w:hAnsi="Times" w:cs="Times New Roman"/>
          <w:sz w:val="20"/>
          <w:szCs w:val="20"/>
          <w:lang w:eastAsia="fr-FR"/>
        </w:rPr>
        <w:br/>
        <w:t>beweglichem und unbeweglichem Eigentum und sonstiger diesbezüglicher Rechte sowie hinsichtlich von Miet-, Pacht- und sonstigen Verträgen über bewegliches und unbewegliches Eigentum eine möglichst günstige und jedenfalls nicht weniger günstige Behandlung gewähren, als sie Ausländern im Allgemeinen unter den gleichen Umständen gewährt wird.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14. -- Urheberrecht und gewerbliche Schutzrechte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Hinsichtlich des Schutzes von gewerblichen Rechten, insbesondere an Erfindungen, Mustern und Modellen, Warenzeichen und Handelsnamen, sowie des Schutzes von Rechten an Werken der Literatur, Kunst und Wissenschaft genießt jeder Flüchtling in dem Land, in dem er seinen gewöhnlichen Aufenthalt hat, den Schutz, der den Staatsangehörigen des Landes gewährt wird. Im Gebiete jedes anderen vertragschließenden Staates genießt er den Schutz, der in diesem Gebiet den Staatsangehörigen des Landes gewährt wird, in dem er seinen gewöhnlichen Aufenthalt hat.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15. -- Vereinigungsrecht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den Flüchtlingen, die sich rechtmäßig in ihrem Gebiet aufhalten, hinsichtlich der Vereinigungen, die nicht politischen und nicht Erwerbszwecken dienen, und den Berufsverbänden die günstigste Behandlung wie den Staatsangehörigen eines fremden Landes unter den gleichen Umständen gewähren.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16. -- Zugang zu den Gerichten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Jeder Flüchtling hat in dem Gebiet der vertragschließenden Staaten freien und</w:t>
      </w:r>
      <w:r w:rsidRPr="0096283F">
        <w:rPr>
          <w:rFonts w:ascii="Times" w:hAnsi="Times" w:cs="Times New Roman"/>
          <w:sz w:val="20"/>
          <w:szCs w:val="20"/>
          <w:lang w:eastAsia="fr-FR"/>
        </w:rPr>
        <w:br/>
        <w:t>ungehinderten Zugang zu den Gerichten.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In dem vertragschließenden Staat, in dem ein Flüchtling seinen gewöhnlichen Aufenthalt hat, genießt er hinsichtlich des Zugangs zu den Gerichten einschließlich des Armenrechts und der Befreiung von Sicherheitsleistung für Prozesskosten dieselbe Behandlung wie ein eigener Staatsangehöriger.</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In den vertragschließenden Staaten, in denen ein Flüchtling nicht seinen gewöhnlichen Aufenthalt hat, genießt er hinsichtlich derin Ziffer 2 erwähnten Angelegenheit dieselbe</w:t>
      </w:r>
      <w:r w:rsidRPr="0096283F">
        <w:rPr>
          <w:rFonts w:ascii="Times" w:hAnsi="Times" w:cs="Times New Roman"/>
          <w:sz w:val="20"/>
          <w:szCs w:val="20"/>
          <w:lang w:eastAsia="fr-FR"/>
        </w:rPr>
        <w:br/>
        <w:t>Behandlung wie ein Staatsangehöriger des Landes, in dem er seinen gewöhnlichen Aufenthalt hat.</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Kapitel III -- Erwerbstätigkeit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17. -- Nichtselbstständige Arbeit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werden hinsichtlich der Ausübung nichtselbstständiger Arbeit jedem Flüchtling, der sich rechtmäßigin ihrem Gebiet aufhält, die günstigste</w:t>
      </w:r>
      <w:r w:rsidRPr="0096283F">
        <w:rPr>
          <w:rFonts w:ascii="Times" w:hAnsi="Times" w:cs="Times New Roman"/>
          <w:sz w:val="20"/>
          <w:szCs w:val="20"/>
          <w:lang w:eastAsia="fr-FR"/>
        </w:rPr>
        <w:br/>
        <w:t>Behandlung gewähren, die den Staatsangehörigen eines fremden Landes unter den gleichen Umständen gewährt wird.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In keinem Falle werden die einschränkenden Maßnahmen, die für Ausländer oder für die Beschäftigung von Ausländern zum Schutz des eigenen Arbeitsmarktes bestehen, Anwendung auf Flüchtlinge finden, die beim In-Kraft-Treten dieses Abkommens durch den betreffenden Vertragsstaat bereits davon befreit waren oder eine der folgenden Bedingungen erfüllen: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 ) wenn sie sich drei Jahre im Lande aufgehalten haben;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b ) wenn sie mit einer Person, die die Staatsangehörigkeit des Aufenthaltslandes</w:t>
      </w:r>
      <w:r w:rsidRPr="0096283F">
        <w:rPr>
          <w:rFonts w:ascii="Times" w:hAnsi="Times" w:cs="Times New Roman"/>
          <w:sz w:val="20"/>
          <w:szCs w:val="20"/>
          <w:lang w:eastAsia="fr-FR"/>
        </w:rPr>
        <w:br/>
        <w:t>besitzt, die Ehe geschlossen haben. Ein Flüchtling kann sich nicht auf die Vergünstigung dieser Bestimmung berufen, wenn er seinen Ehegatten verlassen hat;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c ) wenn sie ein oder mehrere Kinder haben, die die Staatsangehörigkeit des</w:t>
      </w:r>
      <w:r w:rsidRPr="0096283F">
        <w:rPr>
          <w:rFonts w:ascii="Times" w:hAnsi="Times" w:cs="Times New Roman"/>
          <w:sz w:val="20"/>
          <w:szCs w:val="20"/>
          <w:lang w:eastAsia="fr-FR"/>
        </w:rPr>
        <w:br/>
        <w:t>Aufenthaltslandes besitzen.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Die vertragschließenden Staaten werden hinsichtlich der Ausübung nichtselbstständiger Arbeit Maßnahmen wohl wollend in Erwägung ziehen, um alle Flüchtlinge, insbesondere</w:t>
      </w:r>
      <w:r w:rsidRPr="0096283F">
        <w:rPr>
          <w:rFonts w:ascii="Times" w:hAnsi="Times" w:cs="Times New Roman"/>
          <w:sz w:val="20"/>
          <w:szCs w:val="20"/>
          <w:lang w:eastAsia="fr-FR"/>
        </w:rPr>
        <w:br/>
        <w:t>diejenigen, die im Rahmen eines Programms zur Anwerbung von Arbeitskräften oder eines Einwanderungsplanes in ihr Gebiet gekommen sind, den eigenen Staatsangehörigen rechtlich gleichzustellen.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 xml:space="preserve">Artikel 18. -- Selbstständige Tätigkeit </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den Flüchtlingen, die sich rechtmäßig in ihrem Gebiet befinden, hinsichtlich der Ausübung einer selbstständigen Tätigkeit in Landwirtschaft, Industrie, Handwerk und Handel sowie der Errichtung von Handels- und industriellen Unternehmen eine möglichst günstige und jedenfalls nicht weniger günstige Behandlung gewähren, als sie Ausländern im Allgemeinen unter den gleichen Umständen gewährt wird.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19. -- Freie Berufe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Jeder vertragschließende Staat wird den Flüchtlingen, die sich rechtmäßig in seinem Gebiet aufhalten, Inhaber von durch die zuständigen Behörden dieses Staatesanerkannten Diplomen sind und einen freien Beruf auszuüben wünschen, eine möglichstgünstige und jedenfalls nicht weniger günstige Behandlung gewähren, als sie Ausländern im Allgemeinen unter den gleichen Umständen gewährt wird.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vertragschließenden Staaten werden alles in ihrer Macht Stehende tun, um im</w:t>
      </w:r>
      <w:r w:rsidRPr="0096283F">
        <w:rPr>
          <w:rFonts w:ascii="Times" w:hAnsi="Times" w:cs="Times New Roman"/>
          <w:sz w:val="20"/>
          <w:szCs w:val="20"/>
          <w:lang w:eastAsia="fr-FR"/>
        </w:rPr>
        <w:br/>
        <w:t>Einklang mit ihren Gesetzen und Verfassungen die Niederlassung solcher Flüchtlinge in den außerhalb des Mutterlandes gelegenen Gebieten sicherzustellen, für deren internationale Beziehungen sie verantwortlich sind.</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Kapitel IV -- Wohlfahrt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20. -- Rationierung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Falls ein Rationierungssystem besteht, dem die Bevölkerung insgesamt unterworfen ist und das die allgemeine Verteilung von Erzeugnissen regelt, an denen Mangel herrscht, werden Flüchtlinge wie Staatsangehörige behandelt.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21. -- Wohnungswesen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Hinsichtlich des Wohnungswesens werden die vertragschließenden Staaten insoweit, als die Angelegenheit durch Gesetz oder sonstige Rechtsvorschriften geregelt ist oder der Überwachung öffentlicher Behörden unterliegt, den sich rechtmäßig in ihrem Gebiet aufhaltenden Flüchtlingen eine möglichst günstige und jedenfalls nicht weniger günstige Behandlung gewähren, als sie Ausländern im Allgemeinen unter den gleichen Bedingungen gewährt wird.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22. -- Öffentliche Erziehung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werden den Flüchtlingen dieselbe Behandlung wie ihren Staatsangehörigen hinsichtlich des Unterrichts in Volksschulen gewähren.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Für über die Volksschule hinausgehenden Unterricht, insbesondere die Zulassung zum Studium, die Anerkennung von ausländischen Studienzeugnissen, Diplomen und akademischen Titeln, den Erlass von Gebühren und Abgaben und die Zuerkennung von Stipendien, werden die vertragschließenden Staaten eine möglichst günstige und in keinem Falle weniger günstige Behandlung gewähren, als sie Ausländern im Allgemeinen unter den gleichen Bedingungen gewährt wird.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23. -- Öffentliche Fürsorge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den Flüchtlingen, die sich rechtmäßig in ihrem Staatsgebiet aufhalten, auf dem Gebiet der öffentlichen Fürsorge und sonstigen Hilfeleistungen die gleiche Behandlung wie ihren eigenen Staatsangehörigen gewähren.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24. -- Arbeitsrecht und soziale Sicherheit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werden den Flüchtlingen, die sich rechtmäßig in ihrem Gebiet aufhalten, dieselbe Behandlung gewähren wie ihren Staatsangehörigen, wenn es sich um folgende Angelegenheiten handelt: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 ) Lohn einschließlich Familienbeihilfen, wenn diese einen Teil des Arbeitsentgelts</w:t>
      </w:r>
      <w:r w:rsidRPr="0096283F">
        <w:rPr>
          <w:rFonts w:ascii="Times" w:hAnsi="Times" w:cs="Times New Roman"/>
          <w:sz w:val="20"/>
          <w:szCs w:val="20"/>
          <w:lang w:eastAsia="fr-FR"/>
        </w:rPr>
        <w:br/>
        <w:t>bilden, Arbeitszeit, Überstunden, bezahlter Urlaub, Einschränkungen der Heimarbeit, Mindestalter für die Beschäftigung, Lehrzeit und Berufsausbildung, Arbeit von Frauen und Jugendlichen und der Genuss der durch Tarifverträge gebotenen Vergünstigungen, soweit alle diese Fragen durch das geltende Recht geregelt sind oder in die Zuständigkeit der Verwaltungsbehörden fallen; ;</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b ) Soziale Sicherheit (gesetzliche Bestimmungen bezüglich der Arbeitsunfälle, der</w:t>
      </w:r>
      <w:r w:rsidRPr="0096283F">
        <w:rPr>
          <w:rFonts w:ascii="Times" w:hAnsi="Times" w:cs="Times New Roman"/>
          <w:sz w:val="20"/>
          <w:szCs w:val="20"/>
          <w:lang w:eastAsia="fr-FR"/>
        </w:rPr>
        <w:br/>
        <w:t>Berufskrankheiten, der Mutterschaft, der Krankheit, der Arbeitsunfähigkeit, des Alters und des Todes, der Arbeitslosigkeit, des Familienunterhalts sowie jedes anderen Wagnisses, das nach dem im betreffenden Land geltenden Recht durch ein System der sozialen Sicherheit gedeckt wird) vorbehaltlich :</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 ) geeigneter Abmachungen über die Aufrechterhaltung der erworbenen Rechte und Anwartschaften,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ii ) besonderer Bestimmungen, die nach dem im Aufenthaltsland geltenden Recht vorgeschrieben sind und die Leistungen oder Teilleistungen betreffen, die ausschließlich aus öffentlichen Mitteln bestritten werden, sowie Zuwendungen an Personen, die nicht die für die Gewährung einer normalen Rente geforderten Bedingungen der Beitragsleistung erfüllen.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Das Recht auf Leistung, das durch den Tod eines Flüchtlings infolge eines Arbeitsunfalles oder einer Berufskrankheit entsteht, wird nicht dadurch berührt, dass sich der Berechtigte außerhalb des Gebietes des vertragschließenden Staates aufhält.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Die vertragschließenden Staaten werden auf die Flüchtlinge die Vorteile der Abkommen erstrecken, die sie hinsichtlich der Aufrechterhaltung der erworbenen Rechte und Anwartschaften auf dem Gebiet der sozialen Sicherheit untereinander abgeschlossen haben oder abschließen werden, soweit die Flüchtlinge die Bedingungen erfüllen, die für Staatsangehörige der Unterzeichnerstaaten der in Betracht kommenden Abkommen</w:t>
      </w:r>
      <w:r w:rsidRPr="0096283F">
        <w:rPr>
          <w:rFonts w:ascii="Times" w:hAnsi="Times" w:cs="Times New Roman"/>
          <w:sz w:val="20"/>
          <w:szCs w:val="20"/>
          <w:lang w:eastAsia="fr-FR"/>
        </w:rPr>
        <w:br/>
        <w:t>vorgesehen sind.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4. Die vertragschließenden Staaten werden wohlwollend die Möglichkeit prüfen, die</w:t>
      </w:r>
      <w:r w:rsidRPr="0096283F">
        <w:rPr>
          <w:rFonts w:ascii="Times" w:hAnsi="Times" w:cs="Times New Roman"/>
          <w:sz w:val="20"/>
          <w:szCs w:val="20"/>
          <w:lang w:eastAsia="fr-FR"/>
        </w:rPr>
        <w:br/>
        <w:t>Vorteile ähnlicher Abkommen, die zwischen diesen vertragschließenden Staaten und Nichtvertragsstaaten in Kraft sind oder sein werden, so weit wie möglich auf Flüchtlinge auszudehnen.</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Kapitel V -- Verwaltungsmaßnahmen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25. -- Verwaltungshilfe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Würde die Ausübung eines Rechts durch einen Flüchtling normalerweise die Mitwirkung ausländischer Behörden erfordern, die er nicht in Anspruch nehmen kann, so werden die vertragschließenden Staaten, in deren Gebiet ersich aufhält, dafür sorgen, dass ihm diese Mitwirkung entweder durch ihre eigenen Behörden oder durch eine internationale Behörde zuteil wird.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in Ziffer 1 bezeichneten Behörden werden Flüchtlingen diejenigen Urkunden und</w:t>
      </w:r>
      <w:r w:rsidRPr="0096283F">
        <w:rPr>
          <w:rFonts w:ascii="Times" w:hAnsi="Times" w:cs="Times New Roman"/>
          <w:sz w:val="20"/>
          <w:szCs w:val="20"/>
          <w:lang w:eastAsia="fr-FR"/>
        </w:rPr>
        <w:br/>
        <w:t>Bescheinigungen ausstellen oder unter ihrer Aufsicht ausstellen lassen, die Ausländern normalerweise von den Behörden ihres Landes oder durch deren Vermittlung ausgestellt werden.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Die so ausgestellten Urkunden oder Bescheinigungen werden die amtlichen Schriftstücke ersetzen, die Ausländern von den Behörden ihres Landes oder durch deren Vermittlung ausgestellt werden; sie werden bis zum Beweis des Gegenteils als gültig angesehen.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4.Vorbehaltlich der Ausnahmen, die zugunsten Bedürftiger zuzulassen wären, können für die in diesem Artikel erwähnten Amtshandlungen Gebühren verlangt werden; diese Gebühren sollen jedoch niedrig sein und müssen denen entsprechen, die von eigenen Staatsangehörigen für ähnliche Amtshandlungen erhoben werden.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5. Die Bestimmungen dieses Artikels berühren nicht die Artikel 27 und 28.</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26. -- Freizügigkeit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Jeder vertragschließende Staat wird den Flüchtlingen, die sich rechtmäßig in seinem Gebietbefinden, das Recht gewähren, dort ihren Aufenthalt zu wählen und sich frei zu bewegen, vorbehaltlich der Bestimmungen, die allgemein auf Ausländer unter den gleichen Umständen Anwendung finden.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27. -- Personalausweise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jedem Flüchtling, der sich in ihrem Gebiet befindet und keinen gültigen Reiseausweis besitzt, einen Personalausweis ausstellen.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28. -- Reiseausweise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werden den Flüchtlingen, die sich rechtmäßig in ihrem Gebiet aufhalten, Reiseausweise ausstellen, die ihnen Reisen außerhalb dieses Gebietes gestatten, es sei denn, dass zwingende Gründe der öffentlichen Sicherheit oder Ordnung entgegenstehen; die Bestimmungen des Anhanges zu diesem Abkommen werden auf diese Ausweise Anwendung finden. Die vertragschließenden Staaten können einen solchen Reiseausweis jedem anderen Flüchtling ausstellen, der sich in ihrem Gebiet befindet; sie werden ihre Aufmerksamkeit besonders jenen Flüchtlingen zuwenden, die sich in ihrem Gebiet befinden und nicht in der Lage sind, einen Reiseausweis von dem Staat zu erhalten, in dem sie ihren rechtmäßigen Aufenthalt haben.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Reiseausweise, die aufgrund früherer internationaler Abkommen von den</w:t>
      </w:r>
      <w:r w:rsidRPr="0096283F">
        <w:rPr>
          <w:rFonts w:ascii="Times" w:hAnsi="Times" w:cs="Times New Roman"/>
          <w:sz w:val="20"/>
          <w:szCs w:val="20"/>
          <w:lang w:eastAsia="fr-FR"/>
        </w:rPr>
        <w:br/>
        <w:t>Unterzeichnerstaaten ausgestellt worden sind, werden von den vertragschließenden Staaten anerkannt und so behandelt werden, als ob sie den Flüchtlingen aufgrund dieses Artikels ausgestellt worden wären.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29. -- Steuerliche Lasten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werden von den Flüchtlingen keine anderen oder</w:t>
      </w:r>
      <w:r w:rsidRPr="0096283F">
        <w:rPr>
          <w:rFonts w:ascii="Times" w:hAnsi="Times" w:cs="Times New Roman"/>
          <w:sz w:val="20"/>
          <w:szCs w:val="20"/>
          <w:lang w:eastAsia="fr-FR"/>
        </w:rPr>
        <w:br/>
        <w:t>höheren Gebühren, Abgaben oder Steuern, gleichviel unter welcher Bezeichnung, erheben, als unter ähnlichen Verhältnissen von ihren eigenen Staatsangehörigen jetzt oder künftig erhoben werden.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Bestimmungen der vorstehenden Ziffer schließen nicht aus, die Gesetze und</w:t>
      </w:r>
      <w:r w:rsidRPr="0096283F">
        <w:rPr>
          <w:rFonts w:ascii="Times" w:hAnsi="Times" w:cs="Times New Roman"/>
          <w:sz w:val="20"/>
          <w:szCs w:val="20"/>
          <w:lang w:eastAsia="fr-FR"/>
        </w:rPr>
        <w:br/>
        <w:t>sonstigen Rechtsvorschriften über Gebühren für die Ausstellung von Verwaltungsurkunden einschließlich Personalaus weisen an Ausländer auf Flüchtlinge anzuwenden.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30. -- Überführung von Vermögenswerten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Jeder vertragschließende Staat wird in Übereinstimmung mit den Gesetzen und sonstigen Rechtsvorschriften des Landes den Flüchtlingen gestatten, die Vermögenswerte, die sie in sein Gebiet gebracht haben, in das Gebiet eines anderen Landes zu überführen, in dem sie zwecks Wiederansiedlung aufgenommen worden sind.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Jeder vertragschließende Staat wird die Anträge von Flüchtlingen wohl wollend in</w:t>
      </w:r>
      <w:r w:rsidRPr="0096283F">
        <w:rPr>
          <w:rFonts w:ascii="Times" w:hAnsi="Times" w:cs="Times New Roman"/>
          <w:sz w:val="20"/>
          <w:szCs w:val="20"/>
          <w:lang w:eastAsia="fr-FR"/>
        </w:rPr>
        <w:br/>
        <w:t>Erwägung ziehen, die auf die Erlaubnis gerichtet sind, alle anderen Vermögenswerte, die zu ihrer Wiederansiedlung erforderlich sind, in ein anderes Land zu überführen, in dem sie zur Wiederansiedlung aufgenommen worden sind.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31. -- Flüchtlinge, die sich nicht rechtmäßig im Aufnahmeland aufhalten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werden wegen unrechtmäßiger Einreise oder</w:t>
      </w:r>
      <w:r w:rsidRPr="0096283F">
        <w:rPr>
          <w:rFonts w:ascii="Times" w:hAnsi="Times" w:cs="Times New Roman"/>
          <w:sz w:val="20"/>
          <w:szCs w:val="20"/>
          <w:lang w:eastAsia="fr-FR"/>
        </w:rPr>
        <w:br/>
        <w:t>Aufenthalts keine Strafen gegen Flüchtlinge verhängen, die unmittelbar aus einem Gebiet kommen, in dem ihr Leben oder ihre Freiheit im Sinne von Artikel 1 bedroht waren und die ohne Erlaubnis in das Gebiet der vertragschließenden Staaten einreisen oder sich dort aufhalten, vorausgesetzt, dass sie sich unverzüglich bei den Behörden melden und Gründe darlegen, die ihre unrechtmäßige Einreise oder ihren unrechtmäßigen Aufenthalt</w:t>
      </w:r>
      <w:r w:rsidRPr="0096283F">
        <w:rPr>
          <w:rFonts w:ascii="Times" w:hAnsi="Times" w:cs="Times New Roman"/>
          <w:sz w:val="20"/>
          <w:szCs w:val="20"/>
          <w:lang w:eastAsia="fr-FR"/>
        </w:rPr>
        <w:br/>
        <w:t>rechtfertigen.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vertragschließenden Staaten werden den Flüchtlingen beim Wechsel des</w:t>
      </w:r>
      <w:r w:rsidRPr="0096283F">
        <w:rPr>
          <w:rFonts w:ascii="Times" w:hAnsi="Times" w:cs="Times New Roman"/>
          <w:sz w:val="20"/>
          <w:szCs w:val="20"/>
          <w:lang w:eastAsia="fr-FR"/>
        </w:rPr>
        <w:br/>
        <w:t>Aufenthaltsortes keine Beschränkungen auferlegen, außer denen, die notwendig sind; diese Beschränkungen werden jedoch nur so lange Anwendung finden, wie die Rechtsstellung dieser Flüchtlinge im Aufnahmeland geregelt oder es ihnen gelungen ist, in einem anderen Land Aufnahme zu erhalten. Die vertragschließenden Staaten werden diesen Flüchtlingen eine angemessene Frist sowie alle notwendigen Erleichterungen zur Aufnahme in einem anderen Land gewähren.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32. -- Ausweisung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werden einen Flüchtling, der sich rechtmäßig in ihrem Gebiet befindet, nur aus Gründen der öffentlichen Sicherheit oder Ordnung ausweisen.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Ausweisung eines Flüchtlings darf nur in Ausführung einer Entscheidung erfolgen, die in einem durch gesetzliche Bestimmungen geregelten Verfahren ergangen ist. Soweit nicht zwingende Gründe für die öffentliche Sicherheit entgegenstehen, soll dem Flüchtling gestattet werden, Beweise zu seiner Entlastung beizubringen, ein Rechtsmittel einzulegen und sich zu diesem Zweck vor einer zuständigen Behörde oder vor einer oder mehreren Personen, die von der zuständigen Behörde besonders bestimmt sind, vertreten zu lassen.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Die vertragschließenden Staaten werden einem solchen Flüchtling eine angemessene</w:t>
      </w:r>
      <w:r w:rsidRPr="0096283F">
        <w:rPr>
          <w:rFonts w:ascii="Times" w:hAnsi="Times" w:cs="Times New Roman"/>
          <w:sz w:val="20"/>
          <w:szCs w:val="20"/>
          <w:lang w:eastAsia="fr-FR"/>
        </w:rPr>
        <w:br/>
        <w:t>Frist gewähren, um ihm die Möglichkeit zu geben, in einem anderen Lande um rechtmäßige Aufnahme nachzusuchen. Die vertragschließenden Staaten behalten sich vor, während dieser Frist diejenigen Maßnahmen anzuwenden, die sie zur Aufrechterhaltung der inneren Ordnung für zweckdienlich erachten.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33. -- Verbot der Ausweisung und Zurückweisung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Keiner der vertragschließenden Staaten wird einen Flüchtling auf irgendeine Weise über die Grenzen von Gebieten ausweisen oder zurückweisen, in denen sein Leben oder seine Freiheit wegen seiner Rasse, Religion, Staatsangehörigkeit, seiner Zugehörigkeit zu einer bestimmten sozialen Gruppe oder wegen seiner politischen Überzeugung bedroht sein würde.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Auf die Vergünstigung dieser Vorschrift kann sich jedoch ein Flüchtling nicht berufen, der aus schwer wiegenden Gründen als eine Gefahr für die Sicherheit des Landes anzusehen ist, in dem er sich befindet, oder der eine Gefahr für die Allgemeinheit dieses Staates bedeutet, weil er wegen eines Verbrechens oder eines besonders schweren Vergehens rechtskräftig verurteilt wurde.</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34. -- Einbürgerung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so weit wie möglich die Eingliederung und</w:t>
      </w:r>
      <w:r w:rsidRPr="0096283F">
        <w:rPr>
          <w:rFonts w:ascii="Times" w:hAnsi="Times" w:cs="Times New Roman"/>
          <w:sz w:val="20"/>
          <w:szCs w:val="20"/>
          <w:lang w:eastAsia="fr-FR"/>
        </w:rPr>
        <w:br/>
        <w:t>Einbürgerung der Flüchtlinge erleichtern. Sie werden insbesondere bestrebt sein, Einbürgerungsverfahren zu beschleunigen und die Kosten dieses Verfahrens so weit wie möglich herabzusetzen.</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Kapitel VI -- Durchführungs- und Übergangsbestimmungen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35. -- Zusammenarbeit der staatlichen Behörden mit den Vereinten Nationen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 vertragschließenden Staaten verpflichten sich zur Zusammenarbeit mit dem Amt des Hohen Kommissars der Vereinten Nationen für Flüchtlinge oder jeder ihm etwanachfolgenden anderen Stelle der Vereinten Nationen bei der Ausübung seiner Befugnisse, insbesondere zur Erleichterung seiner Aufgabe, die Durchführung der Bestimmungen dieses Abkommens zu überwachen.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Um es dem Amt des Hohen Kommissars oder jeder ihm etwa nachfolgenden anderen</w:t>
      </w:r>
      <w:r w:rsidRPr="0096283F">
        <w:rPr>
          <w:rFonts w:ascii="Times" w:hAnsi="Times" w:cs="Times New Roman"/>
          <w:sz w:val="20"/>
          <w:szCs w:val="20"/>
          <w:lang w:eastAsia="fr-FR"/>
        </w:rPr>
        <w:br/>
        <w:t>Stelle der Vereinten Nationen zu ermöglichen, den zuständigen Organen der Vereinten Nationen Berichte vorzulegen, verpflichten sich die vertragschließenden Staaten, ihm in geeigneter Form die erbetenen Auskünfte und statistischen Angaben zu liefern über:</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 ) die Lage der Flüchtlinge,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b ) die Durchführung dieses Abkommens und,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c ) die Gesetze, Verordnungen und Verwalt ungsvorschriften, die in Bezug auf</w:t>
      </w:r>
      <w:r w:rsidRPr="0096283F">
        <w:rPr>
          <w:rFonts w:ascii="Times" w:hAnsi="Times" w:cs="Times New Roman"/>
          <w:sz w:val="20"/>
          <w:szCs w:val="20"/>
          <w:lang w:eastAsia="fr-FR"/>
        </w:rPr>
        <w:br/>
        <w:t>Flüchtlinge jetzt oder künftig in Kraft sind.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33. -- Auskünfte über innerstaatliche Rechtsvorschriften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Die vertragschließenden Staaten werden dem Generalsekretär der Vereinten Nationen den Wortlaut der Gesetze und sonstiger Rechtsvorschriften mitteilen, die sie etwa erlassen werden, um die Durchführung dieses Abkommens sicherzustellen.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37. -- Beziehung zu früher geschlossenen Abkommen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Unbeschadet der Bestimmungen seines Artikels 28 Ziffer 2 tritt dieses Abkommen im</w:t>
      </w:r>
      <w:r w:rsidRPr="0096283F">
        <w:rPr>
          <w:rFonts w:ascii="Times" w:hAnsi="Times" w:cs="Times New Roman"/>
          <w:sz w:val="20"/>
          <w:szCs w:val="20"/>
          <w:lang w:eastAsia="fr-FR"/>
        </w:rPr>
        <w:br/>
        <w:t>Verhältnis zwischen den vertragschließenden Staaten an die Stelle der Vereinbarungen vom 5. Juli 1922, 31. Mai 1924, 12. Mai 1926, 30. Juni 1928 und 30. Juli 1935 sowie der Abkommen vom 28. Oktober 1933, 10. Februar 1938, des Protokolls vom 14. September 1939 und der Vereinbarung vom 15. Oktober 1946.</w:t>
      </w:r>
    </w:p>
    <w:p w:rsidR="0096283F" w:rsidRPr="0096283F" w:rsidRDefault="0096283F" w:rsidP="0096283F">
      <w:pPr>
        <w:spacing w:beforeLines="1" w:afterLines="1"/>
        <w:outlineLvl w:val="1"/>
        <w:rPr>
          <w:rFonts w:ascii="Times" w:hAnsi="Times"/>
          <w:b/>
          <w:sz w:val="36"/>
          <w:szCs w:val="20"/>
          <w:lang w:eastAsia="fr-FR"/>
        </w:rPr>
      </w:pPr>
      <w:r w:rsidRPr="0096283F">
        <w:rPr>
          <w:rFonts w:ascii="Times" w:hAnsi="Times"/>
          <w:b/>
          <w:color w:val="000080"/>
          <w:sz w:val="36"/>
          <w:szCs w:val="20"/>
          <w:lang w:eastAsia="fr-FR"/>
        </w:rPr>
        <w:t>Kapitel VII -- Schlussbestimmungen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38. -- Regelung von Streitfällen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Jeder Streitfall zwischen den Parteien dieses Abkommens über dessen Auslegung oder Anwendung, der auf andere Weise nicht beigelegt werden kann, wird auf Antrag einer der an dem Streitfall beteiligten Parteien dem Internationalen Gerichtshof vorgelegt.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39. -- Unterzeichnung, Ratifikation und Beitritt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Dieses Abkommen liegt in Genf am 28. Juli 1951 zur Unterzeichnung auf und wird nach diesem Zeitpunkt beim Generalsekretär der Vereinten Nationen hinterlegt. Es liegt vom 28. Juli bis 31. August 1951 im Europäischen Büro der Vereinten Nationen zur Unterzeichnung auf, sodann erneut vom 17. September 1951 bis 31. Dezember 1952 am Sitz der Organisation der Vereinten Nationen.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Dieses Abkommen liegt zur Unterzeichnung durch alle Mitgliedstaaten der Organisation der Vereinten Nationen, durch jeden Nicht-Mitgliedstaat, der zur Konferenz der Bevollmächtigten über die Rechtsstellung der Flüchtlinge und Staatenlosen eingeladen war, sowie durch jeden anderen Staat auf, den die Vollversammlung zur Unterzeichnung einlädt. Das Abkommen ist zu ratifizieren; die Ratifikationsurkunden sind beim Generalsekretär der Vereinten Nationen zu hinterlegen.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Die in Ziffer 2 dieses Artikels bezeichneten Staaten können diesem Abkommen vom 28. Juli 1951 an beitreten. Der Beitritt erfolgt durch Hinterlegung einer Beitrittsurkunde beim Generalsekretär der Vereinten Nationen.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40. -- Klausel zur Anwendung auf andere Gebiete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Jeder Staat kann im Zeitpunkt der Unterzeichnung, der Ratifikation oder des Beitritts erklären, dass sich die Geltung dieses Abkommens auf alle oder mehrere oder eins der Gebiete erstreckt, die er in den internationalen Beziehungen vertritt. Eine solche Erklärung wird zu dem Zeitpunkt wirksam, an dem dieses Abkommen für den betreffenden Staat in Kraft tritt.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Eine Ausdehnung des Geltungsbereichs zu einem späteren Zeitpunkt erfolgt durch eine an den Generalsekretär der Vereinten Nationen zu richtende Mitteilung und wird am neunzigsten Tage nach dem Zeitpunkt wirksam, zu dem der Generalsekretär der Vereinten Nationen die Mitteilung erhalten hat, oder zu dem Zeitpunkt, an dem dieses Abkommen für den betreffenden Staat in Kraft tritt, wenn dieser letztgenannte Zeitpunkt später liegt.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Bei Gebieten, für die dieses Abkommen im Zeitpunkt der Unterzeichnung, Ratifikation oder des Beitritts nicht gilt, wird jeder beteiligte Staat die Möglichkeit prüfen, sobald wie</w:t>
      </w:r>
      <w:r w:rsidRPr="0096283F">
        <w:rPr>
          <w:rFonts w:ascii="Times" w:hAnsi="Times" w:cs="Times New Roman"/>
          <w:sz w:val="20"/>
          <w:szCs w:val="20"/>
          <w:lang w:eastAsia="fr-FR"/>
        </w:rPr>
        <w:br/>
        <w:t>möglich alle erforderlichen Maßnahmen zu ergreifen, um den Geltungsbereich dieses Abkommens auf diese Gebiete auszudehnen, gegebenenfalls unter dem Vorbehalt der Zustimmung der Regierungen dieser Gebiete, wenn eine solche aus verfassungsmäßigen Gründen erforderlich ist.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41. -- Klausel für Bundesstaaten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Anwendung finden: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 ) Soweit es sich um die Artikel dieses Abkommens handelt, für die der Bund die</w:t>
      </w:r>
      <w:r w:rsidRPr="0096283F">
        <w:rPr>
          <w:rFonts w:ascii="Times" w:hAnsi="Times" w:cs="Times New Roman"/>
          <w:sz w:val="20"/>
          <w:szCs w:val="20"/>
          <w:lang w:eastAsia="fr-FR"/>
        </w:rPr>
        <w:br/>
        <w:t>Gesetzgebung hat, werden die Verpflichtungen der Bundesregierung dieselben sein wie diejenigen der Unterzeichnerstaaten, die keine Bundesstaaten sind;</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b ) Soweit es sich um die Artikel dieses Abkommens handelt, für die die einzelnen Länder, Provinzen oder Kantone, die aufgrund der Bundesverfassung zur Ergreifung gesetzgeberischer Maßnahmen nicht verpflichtet sind, die Gesetzgebung haben, wird die Bundesregierung sobald wie möglich diese Artikel den zuständigen Stellen der Länder, Provinzen oder Kantone befürwortend zur Kenntnis bringen;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c ) Ein Bundesstaat als Unterzeichner dieses Abkommens wird auf das ihm durch den</w:t>
      </w:r>
      <w:r w:rsidRPr="0096283F">
        <w:rPr>
          <w:rFonts w:ascii="Times" w:hAnsi="Times" w:cs="Times New Roman"/>
          <w:sz w:val="20"/>
          <w:szCs w:val="20"/>
          <w:lang w:eastAsia="fr-FR"/>
        </w:rPr>
        <w:br/>
        <w:t>Generalsekretär der Vereinten Nationen übermittelte Ersuchen eines anderen vertragschließenden Staates hinsichtlich einzelner Bestimmungen des Abkommens eine Darstellung der geltenden Gesetzgebung und ihrer Anwendung innerhalb des Bundes und seiner Glieder übermitteln, aus der hervorgeht, inwieweit diese Bestimmungen durch Gesetzgebung oder sonstige Maßnahmen wirksam geworden sind.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42. -- Vorbehalte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Im Zeitpunkt der Unterzeichnung, der Ratifikation oder des Beitritts kann jeder Staat zu den Artikeln des Abkommens, mit Ausnahme der Artikel 1, 3, 4, 16 (1), 33, 36 bis 46 einschließlich, Vorbehalte machen.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Jeder vertragschließende Staat, der gemäß Ziffer 1 dieses Artikels einen Vorbehalt gemacht hat, kann ihn jederzeit durch eine diesbezügliche, an den Generalsekretär der Vereinten Nationen zu richtende Mitteilung zurücknehmen.</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 xml:space="preserve">Artikel 43. -- In-Kraft-Treten </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Dieses Abkommen tritt am neunzigsten Tage nach dem Zeitpunkt der Hinterlegung der</w:t>
      </w:r>
      <w:r w:rsidRPr="0096283F">
        <w:rPr>
          <w:rFonts w:ascii="Times" w:hAnsi="Times" w:cs="Times New Roman"/>
          <w:sz w:val="20"/>
          <w:szCs w:val="20"/>
          <w:lang w:eastAsia="fr-FR"/>
        </w:rPr>
        <w:br/>
        <w:t>sechsten Ratifikations- oder Beitrittsurkunde in Kraft.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Für jeden der Staaten, die das Abkommen nach Hinterlegung der sechsten Ratifikations- oder Beitrittsurkunde ratifizieren oder ihm beitreten, tritt es am neunzigsten Tage nach dem Zeitpunkt der Hinterlegung der Ratifikations- oder Beitrittsurkunde dieses Staates in Kraft.</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44. -- Kündigung</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Jeder vertragschließende Staat kann das Abkommen jederzeit durch eine an den</w:t>
      </w:r>
      <w:r w:rsidRPr="0096283F">
        <w:rPr>
          <w:rFonts w:ascii="Times" w:hAnsi="Times" w:cs="Times New Roman"/>
          <w:sz w:val="20"/>
          <w:szCs w:val="20"/>
          <w:lang w:eastAsia="fr-FR"/>
        </w:rPr>
        <w:br/>
        <w:t>Generalsekretär der Vereinten Nationen zu richtende Mitteilung kündigen.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Kündigung wird für den betreffenden Staat ein Jahr nach dem Zeitpunkt wirksam, an dem sie beim Generalsekretär der Vereinten Nationen eingegangen ist.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3. Jeder Staat, der eine Erklärung oder Mitteilung gemäß Artikel 40 gegeben hat, kann jederzeit später dem Generalsekretär der Vereinten Nationen mitteilen, dass das Abkommen auf ein in der Mitteilung bezeichnetes Gebiet nicht mehr Anwendung findet. Das Abkommen findet sodann ein Jahr nach dem Zeitpunkt, an dem diese Mitteilung beim Generalsekretär eingegangen ist, auf das in Betracht kommende Gebiet keine Anwendung mehr.</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Artikel 45. -- Revision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1. Jeder vertragschließende Staat kann jederzeit mittels einer an den Generalsekretär der Vereinten Nationen zu richtenden Mitteilung die Revision dieses Abkommens beantragen.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2. Die Vollversammlung der Vereinten Nationen empfiehlt die Maßnahmen, die gegebenenfalls in Bezug auf diesen Antrag zu ergreifen sind.</w:t>
      </w:r>
    </w:p>
    <w:p w:rsidR="0096283F" w:rsidRPr="0096283F" w:rsidRDefault="0096283F" w:rsidP="0096283F">
      <w:pPr>
        <w:spacing w:beforeLines="1" w:afterLines="1"/>
        <w:outlineLvl w:val="2"/>
        <w:rPr>
          <w:rFonts w:ascii="Times" w:hAnsi="Times"/>
          <w:b/>
          <w:sz w:val="27"/>
          <w:szCs w:val="20"/>
          <w:lang w:eastAsia="fr-FR"/>
        </w:rPr>
      </w:pPr>
      <w:r w:rsidRPr="0096283F">
        <w:rPr>
          <w:rFonts w:ascii="Times" w:hAnsi="Times"/>
          <w:b/>
          <w:color w:val="000080"/>
          <w:sz w:val="27"/>
          <w:szCs w:val="20"/>
          <w:lang w:eastAsia="fr-FR"/>
        </w:rPr>
        <w:t xml:space="preserve">Artikel 46. -- Mitteilungen des Generalsekretärs der Vereinten Nationen </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Der Generalsekretär der Vereinten Nationen macht allen Mitgliedstaaten der Vereinten</w:t>
      </w:r>
      <w:r w:rsidRPr="0096283F">
        <w:rPr>
          <w:rFonts w:ascii="Times" w:hAnsi="Times" w:cs="Times New Roman"/>
          <w:sz w:val="20"/>
          <w:szCs w:val="20"/>
          <w:lang w:eastAsia="fr-FR"/>
        </w:rPr>
        <w:br/>
        <w:t>Nationen und den im Artikel 39 bezeichneten Nicht-Mitgliedstaaten Mitteilung über:</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a ) Erklärungen und Mitteilungen gemäß Artikel 1, Abschnitt B;</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b ) Unterzeichnungen, Ratifikationen und Beitrittserklärungen gemäß Artikel 39;</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c ) Erklärungen und Anzeigen gemäß Artikel 40;</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d ) gemäß Artikel 42 erklärte oder zurückgenommene Vorbehalte;</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e ) den Zeitpunkt, an dem dieses Abkommen gemäß Artikel 43 in Kraft tritt;</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f ) Kündigungen und Mitteilungen gemäß Artikel 44;</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g ) Revisionsanträge gemäß Artikel 45.</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Zu Urkund dessen haben die unterzeichneten gehörig beglaubigten Vertreter namens ihrer Regierungen dieses Abkommen unterschrieben.</w:t>
      </w:r>
    </w:p>
    <w:p w:rsidR="0096283F" w:rsidRPr="0096283F" w:rsidRDefault="0096283F" w:rsidP="0096283F">
      <w:pPr>
        <w:spacing w:beforeLines="1" w:afterLines="1"/>
        <w:rPr>
          <w:rFonts w:ascii="Times" w:hAnsi="Times" w:cs="Times New Roman"/>
          <w:sz w:val="20"/>
          <w:szCs w:val="20"/>
          <w:lang w:eastAsia="fr-FR"/>
        </w:rPr>
      </w:pPr>
      <w:r w:rsidRPr="0096283F">
        <w:rPr>
          <w:rFonts w:ascii="Times" w:hAnsi="Times" w:cs="Times New Roman"/>
          <w:sz w:val="20"/>
          <w:szCs w:val="20"/>
          <w:lang w:eastAsia="fr-FR"/>
        </w:rPr>
        <w:t>Geschehen zu Genf, am achtundzwanzigsten Juli neunzehnhunderteinundfünfzig, in einem einzigen Exemplar, dessen englischer und französischer Wortlaut in gleicher Weise maßgebend ist, das in den Archiven der Organisation der Vereinten Nationen hinterlegt wird, und von dem beglaubigte Ausfertigungen allen Mitgliedstaaten der Vereinten Nationen und den im Artikel 39 bezeichneten Nicht-Mitgliedstaaten übermittelt werden.</w:t>
      </w:r>
    </w:p>
    <w:p w:rsidR="00987249" w:rsidRDefault="0096283F"/>
    <w:sectPr w:rsidR="00987249" w:rsidSect="00BB6AAD">
      <w:pgSz w:w="11900" w:h="16840"/>
      <w:pgMar w:top="1418" w:right="845" w:bottom="1418" w:left="851"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6283F"/>
    <w:rsid w:val="0096283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49"/>
  </w:style>
  <w:style w:type="paragraph" w:styleId="Titre2">
    <w:name w:val="heading 2"/>
    <w:basedOn w:val="Normal"/>
    <w:link w:val="Titre2Car"/>
    <w:uiPriority w:val="9"/>
    <w:rsid w:val="0096283F"/>
    <w:pPr>
      <w:spacing w:beforeLines="1" w:afterLines="1"/>
      <w:outlineLvl w:val="1"/>
    </w:pPr>
    <w:rPr>
      <w:rFonts w:ascii="Times" w:hAnsi="Times"/>
      <w:b/>
      <w:sz w:val="36"/>
      <w:szCs w:val="20"/>
      <w:lang w:eastAsia="fr-FR"/>
    </w:rPr>
  </w:style>
  <w:style w:type="paragraph" w:styleId="Titre3">
    <w:name w:val="heading 3"/>
    <w:basedOn w:val="Normal"/>
    <w:link w:val="Titre3Car"/>
    <w:uiPriority w:val="9"/>
    <w:rsid w:val="0096283F"/>
    <w:pPr>
      <w:spacing w:beforeLines="1" w:afterLines="1"/>
      <w:outlineLvl w:val="2"/>
    </w:pPr>
    <w:rPr>
      <w:rFonts w:ascii="Times" w:hAnsi="Times"/>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96283F"/>
    <w:rPr>
      <w:rFonts w:ascii="Times" w:hAnsi="Times"/>
      <w:b/>
      <w:sz w:val="36"/>
      <w:szCs w:val="20"/>
      <w:lang w:eastAsia="fr-FR"/>
    </w:rPr>
  </w:style>
  <w:style w:type="character" w:customStyle="1" w:styleId="Titre3Car">
    <w:name w:val="Titre 3 Car"/>
    <w:basedOn w:val="Policepardfaut"/>
    <w:link w:val="Titre3"/>
    <w:uiPriority w:val="9"/>
    <w:rsid w:val="0096283F"/>
    <w:rPr>
      <w:rFonts w:ascii="Times" w:hAnsi="Times"/>
      <w:b/>
      <w:sz w:val="27"/>
      <w:szCs w:val="20"/>
      <w:lang w:eastAsia="fr-FR"/>
    </w:rPr>
  </w:style>
  <w:style w:type="character" w:styleId="Lienhypertexte">
    <w:name w:val="Hyperlink"/>
    <w:basedOn w:val="Policepardfaut"/>
    <w:uiPriority w:val="99"/>
    <w:rsid w:val="0096283F"/>
    <w:rPr>
      <w:color w:val="0000FF"/>
      <w:u w:val="single"/>
    </w:rPr>
  </w:style>
  <w:style w:type="character" w:styleId="Lienhypertextesuivi">
    <w:name w:val="FollowedHyperlink"/>
    <w:basedOn w:val="Policepardfaut"/>
    <w:uiPriority w:val="99"/>
    <w:rsid w:val="0096283F"/>
    <w:rPr>
      <w:color w:val="0000FF"/>
      <w:u w:val="single"/>
    </w:rPr>
  </w:style>
  <w:style w:type="paragraph" w:styleId="NormalWeb">
    <w:name w:val="Normal (Web)"/>
    <w:basedOn w:val="Normal"/>
    <w:uiPriority w:val="99"/>
    <w:rsid w:val="0096283F"/>
    <w:pPr>
      <w:spacing w:beforeLines="1" w:afterLines="1"/>
    </w:pPr>
    <w:rPr>
      <w:rFonts w:ascii="Times" w:hAnsi="Times" w:cs="Times New Roman"/>
      <w:sz w:val="20"/>
      <w:szCs w:val="20"/>
      <w:lang w:eastAsia="fr-FR"/>
    </w:rPr>
  </w:style>
  <w:style w:type="character" w:styleId="lev">
    <w:name w:val="Strong"/>
    <w:basedOn w:val="Policepardfaut"/>
    <w:uiPriority w:val="22"/>
    <w:rsid w:val="0096283F"/>
    <w:rPr>
      <w:b/>
    </w:rPr>
  </w:style>
</w:styles>
</file>

<file path=word/webSettings.xml><?xml version="1.0" encoding="utf-8"?>
<w:webSettings xmlns:r="http://schemas.openxmlformats.org/officeDocument/2006/relationships" xmlns:w="http://schemas.openxmlformats.org/wordprocessingml/2006/main">
  <w:divs>
    <w:div w:id="765883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5736</Words>
  <Characters>32698</Characters>
  <Application>Microsoft Macintosh Word</Application>
  <DocSecurity>0</DocSecurity>
  <Lines>272</Lines>
  <Paragraphs>65</Paragraphs>
  <ScaleCrop>false</ScaleCrop>
  <Company>Faculté de droit Tours</Company>
  <LinksUpToDate>false</LinksUpToDate>
  <CharactersWithSpaces>40155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Marie BERTRAND</cp:lastModifiedBy>
  <cp:revision>1</cp:revision>
  <dcterms:created xsi:type="dcterms:W3CDTF">2013-09-03T08:07:00Z</dcterms:created>
  <dcterms:modified xsi:type="dcterms:W3CDTF">2013-09-03T08:08:00Z</dcterms:modified>
</cp:coreProperties>
</file>