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F6" w:rsidRPr="005673F6" w:rsidRDefault="005673F6" w:rsidP="005673F6">
      <w:pPr>
        <w:spacing w:beforeLines="1" w:afterLines="1"/>
        <w:outlineLvl w:val="1"/>
        <w:rPr>
          <w:rFonts w:ascii="Times" w:hAnsi="Times"/>
          <w:b/>
          <w:sz w:val="36"/>
          <w:szCs w:val="20"/>
          <w:lang w:eastAsia="fr-FR"/>
        </w:rPr>
      </w:pPr>
      <w:r w:rsidRPr="005673F6">
        <w:rPr>
          <w:rFonts w:ascii="Times" w:hAnsi="Times"/>
          <w:b/>
          <w:color w:val="800000"/>
          <w:sz w:val="36"/>
          <w:szCs w:val="20"/>
          <w:lang w:eastAsia="fr-FR"/>
        </w:rPr>
        <w:t xml:space="preserve">Zusatzprotokoll zu den Genfer Abkommen vom 12. August 1949 über den Schutz der Opfer nicht internationaler bewaffneter Konflikte (Protokoll II) </w:t>
      </w:r>
    </w:p>
    <w:p w:rsidR="005673F6" w:rsidRPr="005673F6" w:rsidRDefault="005673F6" w:rsidP="005673F6">
      <w:pPr>
        <w:spacing w:beforeLines="1" w:afterLines="1"/>
        <w:outlineLvl w:val="2"/>
        <w:rPr>
          <w:rFonts w:ascii="Times" w:hAnsi="Times"/>
          <w:b/>
          <w:sz w:val="27"/>
          <w:szCs w:val="20"/>
          <w:lang w:eastAsia="fr-FR"/>
        </w:rPr>
      </w:pPr>
      <w:r w:rsidRPr="005673F6">
        <w:rPr>
          <w:rFonts w:ascii="Times" w:hAnsi="Times"/>
          <w:b/>
          <w:color w:val="800000"/>
          <w:sz w:val="27"/>
          <w:szCs w:val="20"/>
          <w:lang w:eastAsia="fr-FR"/>
        </w:rPr>
        <w:t>8. Juni 1977</w:t>
      </w:r>
    </w:p>
    <w:p w:rsidR="005673F6" w:rsidRPr="005673F6" w:rsidRDefault="005673F6" w:rsidP="005673F6">
      <w:pPr>
        <w:spacing w:beforeLines="1" w:afterLines="1"/>
        <w:outlineLvl w:val="2"/>
        <w:rPr>
          <w:rFonts w:ascii="Times" w:hAnsi="Times"/>
          <w:b/>
          <w:sz w:val="27"/>
          <w:szCs w:val="20"/>
          <w:lang w:eastAsia="fr-FR"/>
        </w:rPr>
      </w:pPr>
      <w:r w:rsidRPr="005673F6">
        <w:rPr>
          <w:rFonts w:ascii="Times" w:hAnsi="Times"/>
          <w:b/>
          <w:color w:val="800000"/>
          <w:sz w:val="27"/>
          <w:szCs w:val="20"/>
          <w:lang w:eastAsia="fr-FR"/>
        </w:rPr>
        <w:t>Artikel über den Schutz von Kindern</w:t>
      </w:r>
      <w:r w:rsidRPr="005673F6">
        <w:rPr>
          <w:rFonts w:ascii="Times" w:hAnsi="Times"/>
          <w:b/>
          <w:color w:val="800000"/>
          <w:sz w:val="27"/>
          <w:szCs w:val="20"/>
          <w:lang w:eastAsia="fr-FR"/>
        </w:rPr>
        <w:br/>
      </w:r>
    </w:p>
    <w:p w:rsidR="005673F6" w:rsidRPr="005673F6" w:rsidRDefault="005673F6" w:rsidP="005673F6">
      <w:pPr>
        <w:spacing w:beforeLines="1" w:afterLines="1"/>
        <w:outlineLvl w:val="2"/>
        <w:rPr>
          <w:rFonts w:ascii="Times" w:hAnsi="Times"/>
          <w:b/>
          <w:sz w:val="27"/>
          <w:szCs w:val="20"/>
          <w:lang w:eastAsia="fr-FR"/>
        </w:rPr>
      </w:pPr>
      <w:r w:rsidRPr="005673F6">
        <w:rPr>
          <w:rFonts w:ascii="Times" w:hAnsi="Times"/>
          <w:b/>
          <w:color w:val="003366"/>
          <w:sz w:val="27"/>
          <w:szCs w:val="20"/>
          <w:lang w:eastAsia="fr-FR"/>
        </w:rPr>
        <w:t xml:space="preserve">Teil II : Menschliche Behandlung </w:t>
      </w:r>
    </w:p>
    <w:p w:rsidR="005673F6" w:rsidRPr="005673F6" w:rsidRDefault="005673F6" w:rsidP="005673F6">
      <w:pPr>
        <w:spacing w:beforeLines="1" w:afterLines="1"/>
        <w:outlineLvl w:val="2"/>
        <w:rPr>
          <w:rFonts w:ascii="Times" w:hAnsi="Times"/>
          <w:b/>
          <w:sz w:val="27"/>
          <w:szCs w:val="20"/>
          <w:lang w:eastAsia="fr-FR"/>
        </w:rPr>
      </w:pPr>
      <w:r w:rsidRPr="005673F6">
        <w:rPr>
          <w:rFonts w:ascii="Times" w:hAnsi="Times"/>
          <w:b/>
          <w:color w:val="003366"/>
          <w:sz w:val="27"/>
          <w:szCs w:val="20"/>
          <w:lang w:eastAsia="fr-FR"/>
        </w:rPr>
        <w:t>Artikel 4 - Grundlegende Garantien</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1. Alle Personen, die nicht unmittelbar oder nicht mehr an Feindseligkeiten teilnehmen, haben, gleichviel ob ihnen die Freiheit entzogen ist oder nicht, Anspruch auf Achtung ihrer Person, ihrer Ehre, ihrer Überzeugungen und ihrer religiösen Gepflogenheiten. Sie werden unter allen Umständen mit Menschlichkeit und ohne jede nachteilige Unterscheidung behandelt. Es ist verboten, den Befehl zu erteilen, niemanden am Leben zu lassen.</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2. Unbeschadet der allgemeinen Gültigkeit der vorstehenden Bestimmungen sind</w:t>
      </w:r>
      <w:r w:rsidRPr="005673F6">
        <w:rPr>
          <w:rFonts w:ascii="Times" w:hAnsi="Times" w:cs="Times New Roman"/>
          <w:sz w:val="20"/>
          <w:szCs w:val="20"/>
          <w:lang w:eastAsia="fr-FR"/>
        </w:rPr>
        <w:br/>
        <w:t>und bleiben in Bezug auf die in Absatz 1 genannten Personen jederzeit und überall verboten :</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a) Angriffe auf das Leben, die Gesundheit und das körperliche oder geistige</w:t>
      </w:r>
      <w:r w:rsidRPr="005673F6">
        <w:rPr>
          <w:rFonts w:ascii="Times" w:hAnsi="Times" w:cs="Times New Roman"/>
          <w:sz w:val="20"/>
          <w:szCs w:val="20"/>
          <w:lang w:eastAsia="fr-FR"/>
        </w:rPr>
        <w:br/>
        <w:t>Wohlbefinden von Personen, insbesondere vorsätzliche Tötung und grausame Behandlung wie Folter, Verstümmelung oder jede Art von körperlicher Züchtigung;</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b) Kollektivstrafen;</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c) Geiselnahme;</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d) terroristische Handlungen;</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e) Beeinträchtigung der persönlichen Würde, insbesondere entwürdigende und</w:t>
      </w:r>
      <w:r w:rsidRPr="005673F6">
        <w:rPr>
          <w:rFonts w:ascii="Times" w:hAnsi="Times" w:cs="Times New Roman"/>
          <w:sz w:val="20"/>
          <w:szCs w:val="20"/>
          <w:lang w:eastAsia="fr-FR"/>
        </w:rPr>
        <w:br/>
        <w:t>erniedrigende Behandlung, Vergewaltigung, Nötigung zur Prostitution und unzüchtige Handlungen jeder Art;</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f) Sklaverei und Sklavenhandel in allen ihren Formen;</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g) Plünderung;</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h) die Androhung einer dieser Handlungen.</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3. Kindern wird die Pflege und Hilfe zuteil, deren sie bedürfen, insbesondere :</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a) erhalten sie die Erziehung, einschliesslich der religiösen und sittlichen Erziehung, die den Wünschen ihrer Eltern oder – bei deren Fehlen – der Personen entspricht, die für sie zu sorgen haben;</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b) werden alle geeigneten Massnahmen getroffen, um die Zusammenführung von vorübergehend getrennten Familien zu erleichtern;</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c) dürfen Kinder unter fünfzehn Jahren weder in Streitkräfte oder bewaffnete</w:t>
      </w:r>
      <w:r w:rsidRPr="005673F6">
        <w:rPr>
          <w:rFonts w:ascii="Times" w:hAnsi="Times" w:cs="Times New Roman"/>
          <w:sz w:val="20"/>
          <w:szCs w:val="20"/>
          <w:lang w:eastAsia="fr-FR"/>
        </w:rPr>
        <w:br/>
        <w:t>Gruppen eingegliedert werden noch darf ihnen die Teilnahme an Feindseligkeiten erlaubt werden;</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 xml:space="preserve">d) gilt der in diesem Art. </w:t>
      </w:r>
      <w:proofErr w:type="gramStart"/>
      <w:r w:rsidRPr="005673F6">
        <w:rPr>
          <w:rFonts w:ascii="Times" w:hAnsi="Times" w:cs="Times New Roman"/>
          <w:sz w:val="20"/>
          <w:szCs w:val="20"/>
          <w:lang w:eastAsia="fr-FR"/>
        </w:rPr>
        <w:t>für</w:t>
      </w:r>
      <w:proofErr w:type="gramEnd"/>
      <w:r w:rsidRPr="005673F6">
        <w:rPr>
          <w:rFonts w:ascii="Times" w:hAnsi="Times" w:cs="Times New Roman"/>
          <w:sz w:val="20"/>
          <w:szCs w:val="20"/>
          <w:lang w:eastAsia="fr-FR"/>
        </w:rPr>
        <w:t xml:space="preserve"> Kinder unter fünfzehn Jahren vorgesehene besondere Schutz auch dann für sie, wenn sie trotz der Bestimmungen des Buchstabens c unmittelbar an Feindseligkeiten teilnehmen und gefangen genommen werden; ;</w:t>
      </w:r>
    </w:p>
    <w:p w:rsidR="005673F6" w:rsidRPr="005673F6" w:rsidRDefault="005673F6" w:rsidP="005673F6">
      <w:pPr>
        <w:spacing w:beforeLines="1" w:afterLines="1"/>
        <w:rPr>
          <w:rFonts w:ascii="Times" w:hAnsi="Times" w:cs="Times New Roman"/>
          <w:sz w:val="20"/>
          <w:szCs w:val="20"/>
          <w:lang w:eastAsia="fr-FR"/>
        </w:rPr>
      </w:pPr>
      <w:r w:rsidRPr="005673F6">
        <w:rPr>
          <w:rFonts w:ascii="Times" w:hAnsi="Times" w:cs="Times New Roman"/>
          <w:sz w:val="20"/>
          <w:szCs w:val="20"/>
          <w:lang w:eastAsia="fr-FR"/>
        </w:rPr>
        <w:t>e) werden bei Bedarf Massnahmen getroffen – nach Möglichkeit mit Zustimmung der Eltern oder der Personen, die nach Gesetz oder Brauch in erster Linie für die Kinder zu sorgen haben, um diese vorübergehend aus dem Gebiet, in dem Feindseligkeiten stattfinden, in ein sichereres Gebiet des Landes zu evakuieren und ihnen die für ihre Sicherheit und ihr Wohlergehen verantwortlichen Personen mitzugeben.</w:t>
      </w:r>
    </w:p>
    <w:p w:rsidR="00987249" w:rsidRDefault="005673F6"/>
    <w:sectPr w:rsidR="00987249" w:rsidSect="00BB6AAD">
      <w:pgSz w:w="11900" w:h="16840"/>
      <w:pgMar w:top="1418" w:right="845" w:bottom="1418" w:left="851"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673F6"/>
    <w:rsid w:val="005673F6"/>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49"/>
  </w:style>
  <w:style w:type="paragraph" w:styleId="Titre2">
    <w:name w:val="heading 2"/>
    <w:basedOn w:val="Normal"/>
    <w:link w:val="Titre2Car"/>
    <w:uiPriority w:val="9"/>
    <w:rsid w:val="005673F6"/>
    <w:pPr>
      <w:spacing w:beforeLines="1" w:afterLines="1"/>
      <w:outlineLvl w:val="1"/>
    </w:pPr>
    <w:rPr>
      <w:rFonts w:ascii="Times" w:hAnsi="Times"/>
      <w:b/>
      <w:sz w:val="36"/>
      <w:szCs w:val="20"/>
      <w:lang w:eastAsia="fr-FR"/>
    </w:rPr>
  </w:style>
  <w:style w:type="paragraph" w:styleId="Titre3">
    <w:name w:val="heading 3"/>
    <w:basedOn w:val="Normal"/>
    <w:link w:val="Titre3Car"/>
    <w:uiPriority w:val="9"/>
    <w:rsid w:val="005673F6"/>
    <w:pPr>
      <w:spacing w:beforeLines="1" w:afterLines="1"/>
      <w:outlineLvl w:val="2"/>
    </w:pPr>
    <w:rPr>
      <w:rFonts w:ascii="Times" w:hAnsi="Times"/>
      <w:b/>
      <w:sz w:val="27"/>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
    <w:rsid w:val="005673F6"/>
    <w:rPr>
      <w:rFonts w:ascii="Times" w:hAnsi="Times"/>
      <w:b/>
      <w:sz w:val="36"/>
      <w:szCs w:val="20"/>
      <w:lang w:eastAsia="fr-FR"/>
    </w:rPr>
  </w:style>
  <w:style w:type="character" w:customStyle="1" w:styleId="Titre3Car">
    <w:name w:val="Titre 3 Car"/>
    <w:basedOn w:val="Policepardfaut"/>
    <w:link w:val="Titre3"/>
    <w:uiPriority w:val="9"/>
    <w:rsid w:val="005673F6"/>
    <w:rPr>
      <w:rFonts w:ascii="Times" w:hAnsi="Times"/>
      <w:b/>
      <w:sz w:val="27"/>
      <w:szCs w:val="20"/>
      <w:lang w:eastAsia="fr-FR"/>
    </w:rPr>
  </w:style>
  <w:style w:type="character" w:styleId="lev">
    <w:name w:val="Strong"/>
    <w:basedOn w:val="Policepardfaut"/>
    <w:uiPriority w:val="22"/>
    <w:rsid w:val="005673F6"/>
    <w:rPr>
      <w:b/>
    </w:rPr>
  </w:style>
  <w:style w:type="paragraph" w:styleId="NormalWeb">
    <w:name w:val="Normal (Web)"/>
    <w:basedOn w:val="Normal"/>
    <w:uiPriority w:val="99"/>
    <w:rsid w:val="005673F6"/>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18023076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2195</Characters>
  <Application>Microsoft Macintosh Word</Application>
  <DocSecurity>0</DocSecurity>
  <Lines>18</Lines>
  <Paragraphs>4</Paragraphs>
  <ScaleCrop>false</ScaleCrop>
  <Company>Faculté de droit Tours</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BERTRAND</dc:creator>
  <cp:keywords/>
  <cp:lastModifiedBy>Marie BERTRAND</cp:lastModifiedBy>
  <cp:revision>1</cp:revision>
  <dcterms:created xsi:type="dcterms:W3CDTF">2013-09-02T07:25:00Z</dcterms:created>
  <dcterms:modified xsi:type="dcterms:W3CDTF">2013-09-02T07:26:00Z</dcterms:modified>
</cp:coreProperties>
</file>